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6" w:rsidRDefault="001D6F86" w:rsidP="001D6F86">
      <w:pPr>
        <w:rPr>
          <w:rFonts w:ascii="Broadway" w:hAnsi="Broadway"/>
          <w:sz w:val="32"/>
          <w:szCs w:val="32"/>
        </w:rPr>
      </w:pPr>
      <w:bookmarkStart w:id="0" w:name="scale_drawings"/>
      <w:r>
        <w:rPr>
          <w:rFonts w:ascii="Broadway" w:hAnsi="Broadway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-9pt;width:261pt;height:54pt;z-index:251657216" stroked="f">
            <v:textbox style="mso-next-textbox:#_x0000_s1026">
              <w:txbxContent>
                <w:p w:rsidR="001D6F86" w:rsidRDefault="001D6F86" w:rsidP="001D6F86">
                  <w:pPr>
                    <w:tabs>
                      <w:tab w:val="left" w:pos="5040"/>
                    </w:tabs>
                  </w:pP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</w:p>
                <w:p w:rsidR="001D6F86" w:rsidRDefault="001D6F86" w:rsidP="001D6F86">
                  <w:pPr>
                    <w:tabs>
                      <w:tab w:val="left" w:pos="5040"/>
                    </w:tabs>
                  </w:pPr>
                  <w:r>
                    <w:t>Date:</w:t>
                  </w:r>
                  <w:r>
                    <w:rPr>
                      <w:u w:val="single"/>
                    </w:rPr>
                    <w:tab/>
                  </w:r>
                </w:p>
                <w:p w:rsidR="001D6F86" w:rsidRDefault="001D6F86" w:rsidP="001D6F86">
                  <w:pPr>
                    <w:tabs>
                      <w:tab w:val="left" w:pos="5040"/>
                    </w:tabs>
                    <w:rPr>
                      <w:u w:val="single"/>
                    </w:rPr>
                  </w:pPr>
                  <w:r>
                    <w:t>Hour/Period: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1D6F86">
        <w:rPr>
          <w:rFonts w:ascii="Broadway" w:hAnsi="Broadway"/>
          <w:sz w:val="32"/>
          <w:szCs w:val="32"/>
        </w:rPr>
        <w:t>Scale Drawings</w:t>
      </w:r>
      <w:bookmarkEnd w:id="0"/>
    </w:p>
    <w:p w:rsidR="001D6F86" w:rsidRDefault="001D6F86" w:rsidP="001D6F86">
      <w:pPr>
        <w:jc w:val="center"/>
      </w:pPr>
    </w:p>
    <w:p w:rsidR="001D6F86" w:rsidRDefault="001D6F86" w:rsidP="001D6F86"/>
    <w:p w:rsidR="001D6F86" w:rsidRDefault="001D6F86" w:rsidP="001D6F86"/>
    <w:p w:rsidR="001D6F86" w:rsidRDefault="00124FDD" w:rsidP="001D6F8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144780</wp:posOffset>
            </wp:positionV>
            <wp:extent cx="990600" cy="1485900"/>
            <wp:effectExtent l="19050" t="0" r="0" b="0"/>
            <wp:wrapThrough wrapText="bothSides">
              <wp:wrapPolygon edited="0">
                <wp:start x="-415" y="0"/>
                <wp:lineTo x="-415" y="21323"/>
                <wp:lineTo x="21600" y="21323"/>
                <wp:lineTo x="21600" y="0"/>
                <wp:lineTo x="-415" y="0"/>
              </wp:wrapPolygon>
            </wp:wrapThrough>
            <wp:docPr id="3" name="Picture 3" descr="http://static.arttoday.com/thb/thb11/CL/5344_2005030011/010716_0867_09/24619594.thb.jpg?010716_0867_0921_o_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arttoday.com/thb/thb11/CL/5344_2005030011/010716_0867_09/24619594.thb.jpg?010716_0867_0921_o__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0CB" w:rsidRDefault="001D6F86" w:rsidP="006F20CB">
      <w:pPr>
        <w:pStyle w:val="NumberedListin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0CB">
        <w:rPr>
          <w:rFonts w:ascii="Times New Roman" w:hAnsi="Times New Roman" w:cs="Times New Roman"/>
          <w:sz w:val="24"/>
          <w:szCs w:val="24"/>
        </w:rPr>
        <w:t xml:space="preserve">Go to the following website: </w:t>
      </w:r>
    </w:p>
    <w:p w:rsidR="006F20CB" w:rsidRPr="006F20CB" w:rsidRDefault="006F20CB" w:rsidP="006F20CB">
      <w:pPr>
        <w:pStyle w:val="NumberedListin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0CB">
        <w:rPr>
          <w:rFonts w:ascii="Times New Roman" w:hAnsi="Times New Roman" w:cs="Times New Roman"/>
          <w:sz w:val="24"/>
          <w:szCs w:val="24"/>
        </w:rPr>
        <w:t>Harcourt, Inc. (Publisher)</w:t>
      </w:r>
      <w:r w:rsidR="0000466D">
        <w:rPr>
          <w:rFonts w:ascii="Times New Roman" w:hAnsi="Times New Roman" w:cs="Times New Roman"/>
          <w:sz w:val="24"/>
          <w:szCs w:val="24"/>
        </w:rPr>
        <w:t>.</w:t>
      </w:r>
      <w:r w:rsidRPr="006F20CB">
        <w:rPr>
          <w:rFonts w:ascii="Times New Roman" w:hAnsi="Times New Roman" w:cs="Times New Roman"/>
          <w:sz w:val="24"/>
          <w:szCs w:val="24"/>
        </w:rPr>
        <w:t xml:space="preserve"> (n.d.)</w:t>
      </w:r>
      <w:r w:rsidR="0000466D">
        <w:rPr>
          <w:rFonts w:ascii="Times New Roman" w:hAnsi="Times New Roman" w:cs="Times New Roman"/>
          <w:sz w:val="24"/>
          <w:szCs w:val="24"/>
        </w:rPr>
        <w:t>.</w:t>
      </w:r>
      <w:r w:rsidRPr="006F20CB">
        <w:rPr>
          <w:rFonts w:ascii="Times New Roman" w:hAnsi="Times New Roman" w:cs="Times New Roman"/>
          <w:sz w:val="24"/>
          <w:szCs w:val="24"/>
        </w:rPr>
        <w:t xml:space="preserve"> </w:t>
      </w:r>
      <w:r w:rsidRPr="006F20CB">
        <w:rPr>
          <w:rFonts w:ascii="Times New Roman" w:hAnsi="Times New Roman" w:cs="Times New Roman"/>
          <w:i/>
          <w:iCs/>
          <w:sz w:val="24"/>
          <w:szCs w:val="24"/>
        </w:rPr>
        <w:t xml:space="preserve">Harcourt </w:t>
      </w:r>
      <w:r w:rsidR="0000466D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F20CB">
        <w:rPr>
          <w:rFonts w:ascii="Times New Roman" w:hAnsi="Times New Roman" w:cs="Times New Roman"/>
          <w:i/>
          <w:iCs/>
          <w:sz w:val="24"/>
          <w:szCs w:val="24"/>
        </w:rPr>
        <w:t xml:space="preserve">ultimedia </w:t>
      </w:r>
      <w:r w:rsidR="0000466D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F20CB">
        <w:rPr>
          <w:rFonts w:ascii="Times New Roman" w:hAnsi="Times New Roman" w:cs="Times New Roman"/>
          <w:i/>
          <w:iCs/>
          <w:sz w:val="24"/>
          <w:szCs w:val="24"/>
        </w:rPr>
        <w:t xml:space="preserve">ath </w:t>
      </w:r>
      <w:r w:rsidR="0000466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6F20CB">
        <w:rPr>
          <w:rFonts w:ascii="Times New Roman" w:hAnsi="Times New Roman" w:cs="Times New Roman"/>
          <w:i/>
          <w:iCs/>
          <w:sz w:val="24"/>
          <w:szCs w:val="24"/>
        </w:rPr>
        <w:t>lossary</w:t>
      </w:r>
      <w:r w:rsidRPr="006F20CB">
        <w:rPr>
          <w:rFonts w:ascii="Times New Roman" w:hAnsi="Times New Roman" w:cs="Times New Roman"/>
          <w:sz w:val="24"/>
          <w:szCs w:val="24"/>
        </w:rPr>
        <w:t xml:space="preserve">. Retrieved May 9, 2007 from </w:t>
      </w:r>
      <w:r w:rsidRPr="006F20CB">
        <w:rPr>
          <w:rStyle w:val="weblinks"/>
          <w:rFonts w:ascii="Times New Roman" w:hAnsi="Times New Roman" w:cs="Times New Roman"/>
          <w:sz w:val="24"/>
          <w:szCs w:val="24"/>
        </w:rPr>
        <w:t>www.harcourtschool.com/glossary/math_advantage/glossary6.html</w:t>
      </w:r>
      <w:r w:rsidRPr="006F2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86" w:rsidRDefault="001D6F86" w:rsidP="001D6F86">
      <w:pPr>
        <w:jc w:val="center"/>
      </w:pPr>
      <w:r>
        <w:rPr>
          <w:color w:val="FF0000"/>
        </w:rPr>
        <w:t xml:space="preserve">. </w:t>
      </w:r>
    </w:p>
    <w:p w:rsidR="001D6F86" w:rsidRDefault="001D6F86" w:rsidP="001D6F86"/>
    <w:p w:rsidR="001D6F86" w:rsidRDefault="001D6F86" w:rsidP="006F20CB">
      <w:pPr>
        <w:numPr>
          <w:ilvl w:val="0"/>
          <w:numId w:val="3"/>
        </w:numPr>
      </w:pPr>
      <w:r>
        <w:t>Define the following terms and provide an example of each.</w:t>
      </w:r>
    </w:p>
    <w:p w:rsidR="001D6F86" w:rsidRDefault="001D6F86" w:rsidP="001D6F86"/>
    <w:p w:rsidR="001D6F86" w:rsidRDefault="001D6F86" w:rsidP="001D6F86">
      <w:pPr>
        <w:ind w:left="360"/>
      </w:pPr>
      <w:r>
        <w:t>Ratio –</w:t>
      </w:r>
    </w:p>
    <w:p w:rsidR="001D6F86" w:rsidRDefault="001D6F86" w:rsidP="001D6F86">
      <w:pPr>
        <w:ind w:left="360"/>
      </w:pPr>
    </w:p>
    <w:p w:rsidR="001D6F86" w:rsidRDefault="001D6F86" w:rsidP="001D6F86">
      <w:pPr>
        <w:ind w:left="360"/>
      </w:pPr>
    </w:p>
    <w:p w:rsidR="001D6F86" w:rsidRDefault="001D6F86" w:rsidP="001D6F86">
      <w:pPr>
        <w:ind w:left="360"/>
      </w:pPr>
    </w:p>
    <w:p w:rsidR="001D6F86" w:rsidRDefault="001D6F86" w:rsidP="001D6F86">
      <w:pPr>
        <w:ind w:left="360"/>
      </w:pPr>
      <w:r>
        <w:t>Proportion –</w:t>
      </w:r>
    </w:p>
    <w:p w:rsidR="001D6F86" w:rsidRDefault="001D6F86" w:rsidP="001D6F86">
      <w:pPr>
        <w:ind w:left="360"/>
      </w:pPr>
    </w:p>
    <w:p w:rsidR="001D6F86" w:rsidRDefault="001D6F86" w:rsidP="001D6F86">
      <w:pPr>
        <w:ind w:left="360"/>
      </w:pPr>
    </w:p>
    <w:p w:rsidR="001D6F86" w:rsidRDefault="001D6F86" w:rsidP="001D6F86">
      <w:pPr>
        <w:ind w:left="360"/>
      </w:pPr>
    </w:p>
    <w:p w:rsidR="001D6F86" w:rsidRDefault="001D6F86" w:rsidP="001D6F86">
      <w:pPr>
        <w:ind w:left="360"/>
      </w:pPr>
      <w:r>
        <w:t xml:space="preserve">Scale – </w:t>
      </w:r>
    </w:p>
    <w:p w:rsidR="001D6F86" w:rsidRDefault="001D6F86" w:rsidP="001D6F86">
      <w:pPr>
        <w:ind w:left="360"/>
      </w:pPr>
    </w:p>
    <w:p w:rsidR="001D6F86" w:rsidRDefault="001D6F86" w:rsidP="001D6F86">
      <w:pPr>
        <w:ind w:left="360"/>
      </w:pPr>
    </w:p>
    <w:p w:rsidR="001D6F86" w:rsidRDefault="001D6F86" w:rsidP="001D6F86">
      <w:pPr>
        <w:ind w:left="360"/>
      </w:pPr>
    </w:p>
    <w:p w:rsidR="001D6F86" w:rsidRDefault="001D6F86" w:rsidP="001D6F86">
      <w:pPr>
        <w:ind w:left="360"/>
      </w:pPr>
      <w:r>
        <w:t>Scale Drawing –</w:t>
      </w:r>
    </w:p>
    <w:p w:rsidR="001D6F86" w:rsidRDefault="001D6F86" w:rsidP="001D6F86">
      <w:pPr>
        <w:ind w:left="360"/>
      </w:pPr>
    </w:p>
    <w:p w:rsidR="001D6F86" w:rsidRDefault="001D6F86" w:rsidP="001D6F86"/>
    <w:p w:rsidR="001D6F86" w:rsidRDefault="001D6F86" w:rsidP="001D6F86"/>
    <w:p w:rsidR="001D6F86" w:rsidRDefault="001D6F86" w:rsidP="001D6F86">
      <w:pPr>
        <w:numPr>
          <w:ilvl w:val="0"/>
          <w:numId w:val="3"/>
        </w:numPr>
      </w:pPr>
      <w:r>
        <w:t>Using the definition of ratio that you found on the website and the picture below, write the following ratios. Be sure to express your answer as X:X.</w:t>
      </w:r>
    </w:p>
    <w:p w:rsidR="001D6F86" w:rsidRPr="001D6F86" w:rsidRDefault="001D6F86" w:rsidP="001D6F86">
      <w:pPr>
        <w:jc w:val="center"/>
      </w:pPr>
    </w:p>
    <w:p w:rsidR="001D6F86" w:rsidRDefault="001D6F86" w:rsidP="001D6F86">
      <w:pPr>
        <w:jc w:val="center"/>
        <w:rPr>
          <w:sz w:val="56"/>
          <w:szCs w:val="56"/>
        </w:rPr>
      </w:pPr>
      <w:r>
        <w:rPr>
          <w:sz w:val="56"/>
          <w:szCs w:val="56"/>
        </w:rPr>
        <w:t>■■■■□□</w:t>
      </w:r>
    </w:p>
    <w:p w:rsidR="001D6F86" w:rsidRPr="001D6F86" w:rsidRDefault="001D6F86" w:rsidP="001D6F86">
      <w:pPr>
        <w:jc w:val="center"/>
      </w:pPr>
    </w:p>
    <w:p w:rsidR="001D6F86" w:rsidRDefault="001D6F86" w:rsidP="001D6F86">
      <w:r>
        <w:tab/>
        <w:t>a.  Ratio of black squares to the total number of squares: __________</w:t>
      </w:r>
      <w:r>
        <w:rPr>
          <w:vanish/>
        </w:rPr>
        <w:t>4:6</w:t>
      </w:r>
    </w:p>
    <w:p w:rsidR="001D6F86" w:rsidRDefault="001D6F86" w:rsidP="001D6F86"/>
    <w:p w:rsidR="001D6F86" w:rsidRDefault="001D6F86" w:rsidP="001D6F86">
      <w:r>
        <w:tab/>
        <w:t>b.  Ratio of black squares to white squares:  ____________</w:t>
      </w:r>
      <w:r>
        <w:rPr>
          <w:vanish/>
        </w:rPr>
        <w:t>4:2</w:t>
      </w:r>
    </w:p>
    <w:p w:rsidR="001D6F86" w:rsidRDefault="001D6F86" w:rsidP="001D6F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6F86" w:rsidRDefault="001D6F86" w:rsidP="001D6F86">
      <w:pPr>
        <w:numPr>
          <w:ilvl w:val="0"/>
          <w:numId w:val="3"/>
        </w:numPr>
      </w:pPr>
      <w:r>
        <w:t>Using the definition of proportion, answer the following questio</w:t>
      </w:r>
      <w:r w:rsidR="007532C2">
        <w:t>ns based upon your ratios from Q</w:t>
      </w:r>
      <w:r>
        <w:t>uestion 3. Keep in mind that the number of squares will increase or decrease proportionally.</w:t>
      </w:r>
    </w:p>
    <w:p w:rsidR="001D6F86" w:rsidRDefault="001D6F86" w:rsidP="001D6F86"/>
    <w:p w:rsidR="002B3852" w:rsidRDefault="002B3852" w:rsidP="001D6F86">
      <w:pPr>
        <w:ind w:left="720"/>
      </w:pPr>
    </w:p>
    <w:p w:rsidR="001D6F86" w:rsidRDefault="001D6F86" w:rsidP="001D6F86">
      <w:pPr>
        <w:ind w:left="720"/>
      </w:pPr>
      <w:r>
        <w:t xml:space="preserve">a.  If there were </w:t>
      </w:r>
      <w:r w:rsidR="007532C2">
        <w:t>eight</w:t>
      </w:r>
      <w:r>
        <w:t xml:space="preserve"> black squares, how many total squares would there be?   _________________ </w:t>
      </w:r>
      <w:r>
        <w:rPr>
          <w:vanish/>
        </w:rPr>
        <w:t>12 (The total was 6 and since the number of black squares</w:t>
      </w:r>
      <w:r>
        <w:rPr>
          <w:vanish/>
        </w:rPr>
        <w:br/>
        <w:t>double, so would the total)  4:6 as 8:12</w:t>
      </w:r>
    </w:p>
    <w:p w:rsidR="001D6F86" w:rsidRDefault="001D6F86" w:rsidP="001D6F86"/>
    <w:p w:rsidR="002B3852" w:rsidRDefault="002B3852" w:rsidP="001D6F86">
      <w:pPr>
        <w:ind w:left="720"/>
      </w:pPr>
    </w:p>
    <w:p w:rsidR="001D6F86" w:rsidRDefault="001D6F86" w:rsidP="001D6F86">
      <w:pPr>
        <w:ind w:left="720"/>
      </w:pPr>
      <w:r>
        <w:t xml:space="preserve">b.  If there were </w:t>
      </w:r>
      <w:r w:rsidR="007532C2">
        <w:t>two</w:t>
      </w:r>
      <w:r>
        <w:t xml:space="preserve"> black squares, how man</w:t>
      </w:r>
      <w:r w:rsidR="002B3852">
        <w:t>y white squares would there be?</w:t>
      </w:r>
      <w:r>
        <w:t xml:space="preserve">______________________ </w:t>
      </w:r>
      <w:r>
        <w:rPr>
          <w:vanish/>
        </w:rPr>
        <w:t>1  (The number of black squares was cut in half, so the number of white squares should be cut in half)  4:2 as 2:1</w:t>
      </w:r>
    </w:p>
    <w:p w:rsidR="001D6F86" w:rsidRDefault="001D6F86" w:rsidP="001D6F86"/>
    <w:p w:rsidR="001D6F86" w:rsidRDefault="001D6F86" w:rsidP="001D6F86"/>
    <w:p w:rsidR="001D6F86" w:rsidRDefault="001D6F86" w:rsidP="001D6F86">
      <w:pPr>
        <w:numPr>
          <w:ilvl w:val="0"/>
          <w:numId w:val="3"/>
        </w:numPr>
      </w:pPr>
      <w:r>
        <w:t>Ratio and proportion enable us to make drawings of large objects that fit on a piece</w:t>
      </w:r>
      <w:r w:rsidR="007532C2">
        <w:t xml:space="preserve"> of paper or computer monitor. </w:t>
      </w:r>
      <w:r>
        <w:t xml:space="preserve">For example, suppose we wanted to draw a picture of a large city park that was 5 miles long and 2 miles wide. We wouldn’t have enough paper to draw the park full-size. Describe how you would draw a picture to represent the park so that everyone would know how big the park actually was without actually making a drawing 5 miles long and </w:t>
      </w:r>
      <w:r w:rsidR="007532C2">
        <w:t>two</w:t>
      </w:r>
      <w:r>
        <w:t xml:space="preserve"> miles wide. Make a </w:t>
      </w:r>
      <w:r>
        <w:rPr>
          <w:u w:val="single"/>
        </w:rPr>
        <w:t>scale</w:t>
      </w:r>
      <w:r>
        <w:t xml:space="preserve"> drawing of the park. When you are finished</w:t>
      </w:r>
      <w:r w:rsidR="007532C2">
        <w:t>,</w:t>
      </w:r>
      <w:r>
        <w:t xml:space="preserve"> compare your description and picture to another person’s work. (Hint: Don’t forget to indicate the scale you used!)</w:t>
      </w:r>
    </w:p>
    <w:p w:rsidR="00B14AEF" w:rsidRDefault="00B14AEF" w:rsidP="00B14AEF">
      <w:pPr>
        <w:numPr>
          <w:ilvl w:val="0"/>
          <w:numId w:val="3"/>
        </w:numPr>
      </w:pPr>
      <w:r>
        <w:br w:type="page"/>
      </w:r>
      <w:r>
        <w:lastRenderedPageBreak/>
        <w:t>This last exercise will test to see how much you know about scale drawings. Follow the directions carefully.</w:t>
      </w:r>
    </w:p>
    <w:p w:rsidR="00B14AEF" w:rsidRDefault="00B14AEF" w:rsidP="00B14AEF">
      <w:pPr>
        <w:numPr>
          <w:ilvl w:val="1"/>
          <w:numId w:val="1"/>
        </w:numPr>
      </w:pPr>
      <w:r>
        <w:t>Draw a triangle in the space below.</w:t>
      </w:r>
    </w:p>
    <w:p w:rsidR="00B14AEF" w:rsidRDefault="00B14AEF" w:rsidP="00B14AEF"/>
    <w:p w:rsidR="00B14AEF" w:rsidRDefault="00B14AEF" w:rsidP="00B14AEF"/>
    <w:p w:rsidR="00B14AEF" w:rsidRDefault="00B14AEF" w:rsidP="00B14AEF"/>
    <w:p w:rsidR="00B14AEF" w:rsidRDefault="00B14AEF" w:rsidP="00B14AEF"/>
    <w:p w:rsidR="00B14AEF" w:rsidRDefault="00B14AEF" w:rsidP="00B14AEF"/>
    <w:p w:rsidR="00B14AEF" w:rsidRDefault="00B14AEF" w:rsidP="00B14AEF"/>
    <w:p w:rsidR="00B14AEF" w:rsidRDefault="00B14AEF" w:rsidP="00B14AEF">
      <w:pPr>
        <w:numPr>
          <w:ilvl w:val="1"/>
          <w:numId w:val="1"/>
        </w:numPr>
      </w:pPr>
      <w:r>
        <w:t xml:space="preserve">Make a scale drawing of your triangle on another piece of paper. Your scale drawing should be bigger than your original triangle.  Make certain that you have enough information on the paper </w:t>
      </w:r>
      <w:r w:rsidR="007532C2">
        <w:t xml:space="preserve">so </w:t>
      </w:r>
      <w:r>
        <w:t>that one of your friends would be able to take your drawing and draw your original triangle.</w:t>
      </w:r>
    </w:p>
    <w:p w:rsidR="00B14AEF" w:rsidRDefault="00B14AEF" w:rsidP="00B14AEF"/>
    <w:p w:rsidR="00B14AEF" w:rsidRDefault="00B14AEF" w:rsidP="00B14AEF">
      <w:pPr>
        <w:numPr>
          <w:ilvl w:val="1"/>
          <w:numId w:val="1"/>
        </w:numPr>
      </w:pPr>
      <w:r>
        <w:t>When you have finished your scale drawing, trade scale drawings with a friend.</w:t>
      </w:r>
    </w:p>
    <w:p w:rsidR="00B14AEF" w:rsidRDefault="00B14AEF" w:rsidP="00B14AEF"/>
    <w:p w:rsidR="00B14AEF" w:rsidRDefault="00B14AEF" w:rsidP="00B14AEF">
      <w:pPr>
        <w:numPr>
          <w:ilvl w:val="1"/>
          <w:numId w:val="1"/>
        </w:numPr>
      </w:pPr>
      <w:r>
        <w:t xml:space="preserve">Using your friend’s scale drawing, draw </w:t>
      </w:r>
      <w:r w:rsidR="007532C2">
        <w:t>his or her</w:t>
      </w:r>
      <w:r>
        <w:t xml:space="preserve"> original triangle.</w:t>
      </w:r>
    </w:p>
    <w:p w:rsidR="00B14AEF" w:rsidRDefault="00B14AEF" w:rsidP="00B14AEF"/>
    <w:p w:rsidR="00B14AEF" w:rsidRDefault="00B14AEF" w:rsidP="00B14AEF">
      <w:pPr>
        <w:numPr>
          <w:ilvl w:val="1"/>
          <w:numId w:val="1"/>
        </w:numPr>
      </w:pPr>
      <w:r>
        <w:t xml:space="preserve">When you are finished, hand your papers back and see if your drawings matched your original triangles.  </w:t>
      </w:r>
    </w:p>
    <w:p w:rsidR="00B14AEF" w:rsidRDefault="00B14AEF" w:rsidP="00B14AEF"/>
    <w:p w:rsidR="00B14AEF" w:rsidRDefault="00B14AEF" w:rsidP="00B14AEF">
      <w:pPr>
        <w:ind w:left="720" w:hanging="180"/>
      </w:pPr>
      <w:r>
        <w:t xml:space="preserve">If your drawings matched the original triangles you did an excellent job! </w:t>
      </w:r>
    </w:p>
    <w:p w:rsidR="00B14AEF" w:rsidRDefault="00B14AEF" w:rsidP="007532C2">
      <w:pPr>
        <w:ind w:left="600" w:hanging="60"/>
      </w:pPr>
      <w:r>
        <w:t>If your drawings did not match the original triangles, try th</w:t>
      </w:r>
      <w:r w:rsidR="007532C2">
        <w:t xml:space="preserve">is exercise again until you can </w:t>
      </w:r>
      <w:r>
        <w:t>do it well.</w:t>
      </w:r>
    </w:p>
    <w:p w:rsidR="00B14AEF" w:rsidRDefault="00B14AEF" w:rsidP="00B14AEF"/>
    <w:p w:rsidR="00B14AEF" w:rsidRDefault="00B14AEF" w:rsidP="00B14AEF"/>
    <w:p w:rsidR="00B14AEF" w:rsidRDefault="00B14AEF" w:rsidP="00B14AEF"/>
    <w:p w:rsidR="00B14AEF" w:rsidRDefault="00B14AEF" w:rsidP="00B14AEF">
      <w:pPr>
        <w:numPr>
          <w:ilvl w:val="0"/>
          <w:numId w:val="3"/>
        </w:numPr>
      </w:pPr>
      <w:r>
        <w:t xml:space="preserve">Why do </w:t>
      </w:r>
      <w:r w:rsidR="00AE449D">
        <w:t xml:space="preserve">you think that </w:t>
      </w:r>
      <w:r>
        <w:t>engineer</w:t>
      </w:r>
      <w:r w:rsidR="007532C2">
        <w:t>s</w:t>
      </w:r>
      <w:r>
        <w:t xml:space="preserve"> want to make scale drawing</w:t>
      </w:r>
      <w:r w:rsidR="007532C2">
        <w:t>s</w:t>
      </w:r>
      <w:r>
        <w:t xml:space="preserve"> of their invention ideas?</w:t>
      </w:r>
    </w:p>
    <w:p w:rsidR="002B3852" w:rsidRDefault="002B3852" w:rsidP="002B3852">
      <w:pPr>
        <w:ind w:left="360"/>
      </w:pPr>
    </w:p>
    <w:p w:rsidR="00AE449D" w:rsidRDefault="00AE449D" w:rsidP="00AE449D"/>
    <w:p w:rsidR="00AE449D" w:rsidRDefault="00AE449D" w:rsidP="00AE449D">
      <w:pPr>
        <w:numPr>
          <w:ilvl w:val="0"/>
          <w:numId w:val="3"/>
        </w:numPr>
      </w:pPr>
      <w:r>
        <w:t xml:space="preserve"> </w:t>
      </w:r>
      <w:r w:rsidR="002B3852">
        <w:t>Go to the school’s website.  Find Mr. Kush’s webpage.  Open the  “Inventions &amp; Innovations 7</w:t>
      </w:r>
      <w:r w:rsidR="002B3852" w:rsidRPr="002B3852">
        <w:rPr>
          <w:vertAlign w:val="superscript"/>
        </w:rPr>
        <w:t>th</w:t>
      </w:r>
      <w:r w:rsidR="002B3852">
        <w:t xml:space="preserve"> Grade”.  Open the folder for “Engineering Design Journal Unit”.  Open the Scale of Reference document.</w:t>
      </w:r>
    </w:p>
    <w:p w:rsidR="002B3852" w:rsidRDefault="002B3852" w:rsidP="002B3852"/>
    <w:p w:rsidR="00000000" w:rsidRDefault="002B3852" w:rsidP="002B3852">
      <w:pPr>
        <w:numPr>
          <w:ilvl w:val="0"/>
          <w:numId w:val="3"/>
        </w:numPr>
      </w:pPr>
      <w:r>
        <w:t xml:space="preserve"> </w:t>
      </w:r>
      <w:r w:rsidR="00124FDD" w:rsidRPr="002B3852">
        <w:t>What structures are being compared?</w:t>
      </w:r>
    </w:p>
    <w:p w:rsidR="002B3852" w:rsidRDefault="002B3852" w:rsidP="002B3852">
      <w:pPr>
        <w:pStyle w:val="ListParagraph"/>
      </w:pPr>
    </w:p>
    <w:p w:rsidR="002B3852" w:rsidRDefault="002B3852" w:rsidP="002B3852">
      <w:pPr>
        <w:ind w:left="360"/>
      </w:pPr>
    </w:p>
    <w:p w:rsidR="00000000" w:rsidRDefault="00124FDD" w:rsidP="002B3852">
      <w:pPr>
        <w:numPr>
          <w:ilvl w:val="0"/>
          <w:numId w:val="3"/>
        </w:numPr>
      </w:pPr>
      <w:r w:rsidRPr="002B3852">
        <w:t>Write a definition for the term “Scale of Reference”.</w:t>
      </w:r>
    </w:p>
    <w:p w:rsidR="002B3852" w:rsidRDefault="002B3852" w:rsidP="002B3852"/>
    <w:p w:rsidR="002B3852" w:rsidRDefault="002B3852" w:rsidP="002B3852"/>
    <w:p w:rsidR="002B3852" w:rsidRDefault="002B3852" w:rsidP="002B3852"/>
    <w:p w:rsidR="002B3852" w:rsidRPr="002B3852" w:rsidRDefault="002B3852" w:rsidP="002B3852"/>
    <w:p w:rsidR="002B3852" w:rsidRDefault="002B3852" w:rsidP="002B3852">
      <w:pPr>
        <w:numPr>
          <w:ilvl w:val="0"/>
          <w:numId w:val="3"/>
        </w:numPr>
      </w:pPr>
      <w:r w:rsidRPr="002B3852">
        <w:t xml:space="preserve">What is the current tallest structure in the </w:t>
      </w:r>
      <w:r w:rsidRPr="002B3852">
        <w:rPr>
          <w:b/>
        </w:rPr>
        <w:t>world</w:t>
      </w:r>
      <w:r>
        <w:rPr>
          <w:b/>
        </w:rPr>
        <w:t xml:space="preserve"> </w:t>
      </w:r>
      <w:r w:rsidRPr="002B3852">
        <w:t>and how tall is it</w:t>
      </w:r>
      <w:r>
        <w:rPr>
          <w:b/>
        </w:rPr>
        <w:t>?</w:t>
      </w:r>
      <w:r>
        <w:t xml:space="preserve"> Use the Internet to find this answer </w:t>
      </w:r>
    </w:p>
    <w:p w:rsidR="002B3852" w:rsidRDefault="002B3852" w:rsidP="002B3852"/>
    <w:p w:rsidR="002B3852" w:rsidRDefault="002B3852" w:rsidP="002B3852"/>
    <w:p w:rsidR="002B3852" w:rsidRPr="002B3852" w:rsidRDefault="002B3852" w:rsidP="002B3852"/>
    <w:p w:rsidR="002B3852" w:rsidRDefault="002B3852" w:rsidP="002B3852">
      <w:pPr>
        <w:numPr>
          <w:ilvl w:val="0"/>
          <w:numId w:val="3"/>
        </w:numPr>
      </w:pPr>
      <w:r w:rsidRPr="002B3852">
        <w:t xml:space="preserve">What is the current tallest structure in the </w:t>
      </w:r>
      <w:r>
        <w:rPr>
          <w:b/>
        </w:rPr>
        <w:t xml:space="preserve">United States </w:t>
      </w:r>
      <w:r w:rsidRPr="002B3852">
        <w:t>and how tall is it</w:t>
      </w:r>
      <w:r>
        <w:rPr>
          <w:b/>
        </w:rPr>
        <w:t>?</w:t>
      </w:r>
      <w:r>
        <w:t xml:space="preserve"> Use the Internet to find this answer. </w:t>
      </w:r>
    </w:p>
    <w:p w:rsidR="002B3852" w:rsidRDefault="002B3852" w:rsidP="002B3852">
      <w:pPr>
        <w:ind w:left="360"/>
      </w:pPr>
    </w:p>
    <w:p w:rsidR="006108DE" w:rsidRDefault="006108DE" w:rsidP="00B14AEF"/>
    <w:sectPr w:rsidR="006108DE" w:rsidSect="002B385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1B" w:rsidRDefault="00D8271B">
      <w:r>
        <w:separator/>
      </w:r>
    </w:p>
  </w:endnote>
  <w:endnote w:type="continuationSeparator" w:id="1">
    <w:p w:rsidR="00D8271B" w:rsidRDefault="00D8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28" w:rsidRDefault="00215728" w:rsidP="00215728">
    <w:pPr>
      <w:pStyle w:val="Noparagraphstyle"/>
      <w:rPr>
        <w:rFonts w:ascii="AGaramondPro-Italic" w:hAnsi="AGaramondPro-Italic" w:cs="AGaramondPro-Italic"/>
        <w:i/>
        <w:iCs/>
        <w:color w:val="1B3F94"/>
        <w:sz w:val="18"/>
        <w:szCs w:val="18"/>
      </w:rPr>
    </w:pP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>©International Techn</w:t>
    </w:r>
    <w:r w:rsidR="007532C2">
      <w:rPr>
        <w:rFonts w:ascii="AGaramondPro-Italic" w:hAnsi="AGaramondPro-Italic" w:cs="AGaramondPro-Italic"/>
        <w:i/>
        <w:iCs/>
        <w:color w:val="1B3F94"/>
        <w:sz w:val="18"/>
        <w:szCs w:val="18"/>
      </w:rPr>
      <w:t>ology Education Association 2008</w:t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 xml:space="preserve"> </w:t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  <w:t>Exploring Technology</w:t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  <w:t xml:space="preserve">, </w:t>
    </w:r>
    <w:r w:rsidR="007532C2">
      <w:rPr>
        <w:rFonts w:ascii="AGaramondPro-Italic" w:hAnsi="AGaramondPro-Italic" w:cs="AGaramondPro-Italic"/>
        <w:i/>
        <w:iCs/>
        <w:color w:val="1B3F94"/>
        <w:sz w:val="18"/>
        <w:szCs w:val="18"/>
      </w:rPr>
      <w:t>Second</w:t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 xml:space="preserve"> Edition</w:t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fldChar w:fldCharType="begin"/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instrText xml:space="preserve"> PAGE </w:instrText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fldChar w:fldCharType="separate"/>
    </w:r>
    <w:r w:rsidR="003C7A3D">
      <w:rPr>
        <w:rFonts w:ascii="AGaramondPro-Italic" w:hAnsi="AGaramondPro-Italic" w:cs="AGaramondPro-Italic"/>
        <w:i/>
        <w:iCs/>
        <w:noProof/>
        <w:color w:val="1B3F94"/>
        <w:sz w:val="18"/>
        <w:szCs w:val="18"/>
      </w:rPr>
      <w:t>1</w:t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1B" w:rsidRDefault="00D8271B">
      <w:r>
        <w:separator/>
      </w:r>
    </w:p>
  </w:footnote>
  <w:footnote w:type="continuationSeparator" w:id="1">
    <w:p w:rsidR="00D8271B" w:rsidRDefault="00D82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E9"/>
    <w:multiLevelType w:val="hybridMultilevel"/>
    <w:tmpl w:val="9208C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C28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E62F5F"/>
    <w:multiLevelType w:val="hybridMultilevel"/>
    <w:tmpl w:val="16503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040CF"/>
    <w:multiLevelType w:val="hybridMultilevel"/>
    <w:tmpl w:val="235866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7D51CC"/>
    <w:multiLevelType w:val="multilevel"/>
    <w:tmpl w:val="9208C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3C29A2"/>
    <w:multiLevelType w:val="hybridMultilevel"/>
    <w:tmpl w:val="D97058CA"/>
    <w:lvl w:ilvl="0" w:tplc="ADCE40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E23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7461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6BE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0D2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66B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AA3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0F6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EF3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9733376"/>
    <w:multiLevelType w:val="hybridMultilevel"/>
    <w:tmpl w:val="782CC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86"/>
    <w:rsid w:val="0000466D"/>
    <w:rsid w:val="00124FDD"/>
    <w:rsid w:val="001D6F86"/>
    <w:rsid w:val="00215728"/>
    <w:rsid w:val="002B0F35"/>
    <w:rsid w:val="002B3852"/>
    <w:rsid w:val="003830F1"/>
    <w:rsid w:val="003C7A3D"/>
    <w:rsid w:val="004D1FB0"/>
    <w:rsid w:val="006108DE"/>
    <w:rsid w:val="006F20CB"/>
    <w:rsid w:val="007532C2"/>
    <w:rsid w:val="00A2131C"/>
    <w:rsid w:val="00A2706C"/>
    <w:rsid w:val="00AE449D"/>
    <w:rsid w:val="00B14AEF"/>
    <w:rsid w:val="00D8271B"/>
    <w:rsid w:val="00F143DF"/>
    <w:rsid w:val="00F4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F8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D6F86"/>
    <w:rPr>
      <w:color w:val="0000FF"/>
      <w:u w:val="single"/>
    </w:rPr>
  </w:style>
  <w:style w:type="paragraph" w:styleId="Header">
    <w:name w:val="header"/>
    <w:basedOn w:val="Normal"/>
    <w:rsid w:val="00F47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3A9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F473A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SimSun" w:hAnsi="TimesNewRomanPSMT" w:cs="TimesNewRomanPSMT"/>
      <w:color w:val="000000"/>
      <w:sz w:val="24"/>
      <w:szCs w:val="24"/>
      <w:lang w:eastAsia="zh-CN"/>
    </w:rPr>
  </w:style>
  <w:style w:type="paragraph" w:customStyle="1" w:styleId="NumberedListin5">
    <w:name w:val="Numbered List in .5"/>
    <w:basedOn w:val="BodyText"/>
    <w:rsid w:val="006F20CB"/>
    <w:pPr>
      <w:autoSpaceDE w:val="0"/>
      <w:autoSpaceDN w:val="0"/>
      <w:adjustRightInd w:val="0"/>
      <w:spacing w:after="0" w:line="288" w:lineRule="auto"/>
      <w:ind w:left="720" w:hanging="360"/>
      <w:textAlignment w:val="center"/>
    </w:pPr>
    <w:rPr>
      <w:rFonts w:ascii="AGaramondPro-Regular" w:eastAsia="SimSun" w:hAnsi="AGaramondPro-Regular" w:cs="AGaramondPro-Regular"/>
      <w:color w:val="000000"/>
      <w:sz w:val="22"/>
      <w:szCs w:val="22"/>
      <w:lang w:eastAsia="zh-CN"/>
    </w:rPr>
  </w:style>
  <w:style w:type="character" w:customStyle="1" w:styleId="weblinks">
    <w:name w:val="web links"/>
    <w:rsid w:val="006F20CB"/>
    <w:rPr>
      <w:color w:val="24408F"/>
      <w:u w:val="thick"/>
    </w:rPr>
  </w:style>
  <w:style w:type="paragraph" w:styleId="BodyText">
    <w:name w:val="Body Text"/>
    <w:basedOn w:val="Normal"/>
    <w:rsid w:val="006F20CB"/>
    <w:pPr>
      <w:spacing w:after="120"/>
    </w:pPr>
  </w:style>
  <w:style w:type="paragraph" w:styleId="ListParagraph">
    <w:name w:val="List Paragraph"/>
    <w:basedOn w:val="Normal"/>
    <w:uiPriority w:val="34"/>
    <w:qFormat/>
    <w:rsid w:val="002B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3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arttoday.com/thb/thb11/CL/5344_2005030011/010716_0867_09/24619594.thb.jpg?010716_0867_0921_o__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 Drawings</vt:lpstr>
    </vt:vector>
  </TitlesOfParts>
  <Company>Home</Company>
  <LinksUpToDate>false</LinksUpToDate>
  <CharactersWithSpaces>3369</CharactersWithSpaces>
  <SharedDoc>false</SharedDoc>
  <HLinks>
    <vt:vector size="6" baseType="variant">
      <vt:variant>
        <vt:i4>3080233</vt:i4>
      </vt:variant>
      <vt:variant>
        <vt:i4>-1</vt:i4>
      </vt:variant>
      <vt:variant>
        <vt:i4>1027</vt:i4>
      </vt:variant>
      <vt:variant>
        <vt:i4>1</vt:i4>
      </vt:variant>
      <vt:variant>
        <vt:lpwstr>http://static.arttoday.com/thb/thb11/CL/5344_2005030011/010716_0867_09/24619594.thb.jpg?010716_0867_0921_o__i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 Drawings</dc:title>
  <dc:subject/>
  <dc:creator>Daniel Engstrom</dc:creator>
  <cp:keywords/>
  <dc:description/>
  <cp:lastModifiedBy>G King</cp:lastModifiedBy>
  <cp:revision>2</cp:revision>
  <cp:lastPrinted>2010-11-08T12:46:00Z</cp:lastPrinted>
  <dcterms:created xsi:type="dcterms:W3CDTF">2010-11-08T16:59:00Z</dcterms:created>
  <dcterms:modified xsi:type="dcterms:W3CDTF">2010-11-08T16:59:00Z</dcterms:modified>
</cp:coreProperties>
</file>